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C39B" w14:textId="2E08C3D2" w:rsidR="00DC6BBB" w:rsidRPr="00116D4E" w:rsidRDefault="00116D4E" w:rsidP="00116D4E">
      <w:pPr>
        <w:pStyle w:val="Titre1"/>
        <w:jc w:val="center"/>
      </w:pPr>
      <w:r w:rsidRPr="00116D4E">
        <w:t>Student Demo Tour Guide – FARI Test &amp; Experience</w:t>
      </w:r>
      <w:r w:rsidRPr="00116D4E">
        <w:t xml:space="preserve"> </w:t>
      </w:r>
      <w:r w:rsidRPr="00116D4E">
        <w:t>Centre (M/F/X)</w:t>
      </w:r>
    </w:p>
    <w:p w14:paraId="0C46999D" w14:textId="5BADB5E8" w:rsidR="00DC6BBB" w:rsidRPr="00116D4E" w:rsidRDefault="00DC6BBB" w:rsidP="746BEFA7">
      <w:pPr>
        <w:shd w:val="clear" w:color="auto" w:fill="FFFFFF" w:themeFill="background1"/>
        <w:spacing w:after="0"/>
        <w:rPr>
          <w:rFonts w:asciiTheme="majorHAnsi" w:eastAsia="system-ui" w:hAnsiTheme="majorHAnsi" w:cs="system-ui"/>
          <w:color w:val="101828"/>
        </w:rPr>
      </w:pPr>
    </w:p>
    <w:p w14:paraId="284159E1" w14:textId="22516C68" w:rsidR="00DC6BBB" w:rsidRPr="00116D4E" w:rsidRDefault="3F60AA77" w:rsidP="746BEFA7">
      <w:pPr>
        <w:shd w:val="clear" w:color="auto" w:fill="FFFFFF" w:themeFill="background1"/>
        <w:spacing w:after="0"/>
        <w:rPr>
          <w:rFonts w:asciiTheme="majorHAnsi" w:eastAsia="system-ui" w:hAnsiTheme="majorHAnsi" w:cs="system-ui"/>
          <w:color w:val="1A202C"/>
        </w:rPr>
      </w:pPr>
      <w:r w:rsidRPr="00116D4E">
        <w:rPr>
          <w:rFonts w:asciiTheme="majorHAnsi" w:eastAsia="system-ui" w:hAnsiTheme="majorHAnsi" w:cs="system-ui"/>
          <w:color w:val="1A202C"/>
        </w:rPr>
        <w:t>Hybrid/In-Person</w:t>
      </w:r>
    </w:p>
    <w:p w14:paraId="16BBF2F0" w14:textId="24F5B397" w:rsidR="00DC6BBB" w:rsidRPr="00116D4E" w:rsidRDefault="3F60AA77" w:rsidP="746BEFA7">
      <w:pPr>
        <w:shd w:val="clear" w:color="auto" w:fill="FFFFFF" w:themeFill="background1"/>
        <w:spacing w:after="0"/>
        <w:rPr>
          <w:rFonts w:asciiTheme="majorHAnsi" w:eastAsia="system-ui" w:hAnsiTheme="majorHAnsi" w:cs="system-ui"/>
          <w:color w:val="1A202C"/>
        </w:rPr>
      </w:pPr>
      <w:r w:rsidRPr="00116D4E">
        <w:rPr>
          <w:rFonts w:asciiTheme="majorHAnsi" w:eastAsia="system-ui" w:hAnsiTheme="majorHAnsi" w:cs="system-ui"/>
          <w:color w:val="1A202C"/>
        </w:rPr>
        <w:t>Full-time</w:t>
      </w:r>
    </w:p>
    <w:p w14:paraId="5F7D50AD" w14:textId="02E9857C" w:rsidR="00DC6BBB" w:rsidRPr="00116D4E" w:rsidRDefault="00DC6BBB" w:rsidP="746BEFA7">
      <w:pPr>
        <w:keepNext/>
        <w:keepLines/>
        <w:shd w:val="clear" w:color="auto" w:fill="FFFFFF" w:themeFill="background1"/>
        <w:spacing w:after="0"/>
        <w:rPr>
          <w:rFonts w:asciiTheme="majorHAnsi" w:eastAsia="system-ui" w:hAnsiTheme="majorHAnsi" w:cs="system-ui"/>
          <w:color w:val="1A202C"/>
          <w:sz w:val="21"/>
          <w:szCs w:val="21"/>
        </w:rPr>
      </w:pPr>
    </w:p>
    <w:p w14:paraId="1ADD92DA" w14:textId="2C238ABC" w:rsidR="00DC6BBB" w:rsidRPr="00116D4E" w:rsidRDefault="3F60AA77" w:rsidP="746BEFA7">
      <w:pPr>
        <w:pStyle w:val="Titre2"/>
        <w:rPr>
          <w:rFonts w:eastAsia="system-ui" w:cs="system-ui"/>
          <w:color w:val="1A202C"/>
          <w:sz w:val="21"/>
          <w:szCs w:val="21"/>
        </w:rPr>
      </w:pPr>
      <w:r w:rsidRPr="00116D4E">
        <w:t xml:space="preserve">What is </w:t>
      </w:r>
      <w:proofErr w:type="gramStart"/>
      <w:r w:rsidRPr="00116D4E">
        <w:t>FARI</w:t>
      </w:r>
      <w:proofErr w:type="gramEnd"/>
    </w:p>
    <w:p w14:paraId="403E702C" w14:textId="55982952" w:rsidR="00116D4E" w:rsidRPr="00116D4E" w:rsidRDefault="00116D4E" w:rsidP="00116D4E">
      <w:pPr>
        <w:keepNext/>
        <w:keepLines/>
        <w:shd w:val="clear" w:color="auto" w:fill="FFFFFF" w:themeFill="background1"/>
        <w:spacing w:after="0"/>
        <w:rPr>
          <w:rFonts w:asciiTheme="majorHAnsi" w:eastAsia="system-ui" w:hAnsiTheme="majorHAnsi" w:cs="system-ui"/>
          <w:color w:val="1A202C"/>
        </w:rPr>
      </w:pPr>
      <w:r w:rsidRPr="00116D4E">
        <w:rPr>
          <w:rFonts w:asciiTheme="majorHAnsi" w:eastAsia="system-ui" w:hAnsiTheme="majorHAnsi" w:cs="system-ui"/>
          <w:color w:val="1A202C"/>
        </w:rPr>
        <w:t>FARI is a non-profit university institute on AI, data and robotics focused on the</w:t>
      </w:r>
      <w:r w:rsidRPr="00116D4E">
        <w:rPr>
          <w:rFonts w:asciiTheme="majorHAnsi" w:eastAsia="system-ui" w:hAnsiTheme="majorHAnsi" w:cs="system-ui"/>
          <w:color w:val="1A202C"/>
        </w:rPr>
        <w:t xml:space="preserve"> </w:t>
      </w:r>
      <w:r w:rsidRPr="00116D4E">
        <w:rPr>
          <w:rFonts w:asciiTheme="majorHAnsi" w:eastAsia="system-ui" w:hAnsiTheme="majorHAnsi" w:cs="system-ui"/>
          <w:color w:val="1A202C"/>
        </w:rPr>
        <w:t>Common Good. We are jointly initiated by two Brussels universities (VUB &amp; ULB) –</w:t>
      </w:r>
      <w:r w:rsidRPr="00116D4E">
        <w:rPr>
          <w:rFonts w:asciiTheme="majorHAnsi" w:eastAsia="system-ui" w:hAnsiTheme="majorHAnsi" w:cs="system-ui"/>
          <w:color w:val="1A202C"/>
        </w:rPr>
        <w:t xml:space="preserve"> </w:t>
      </w:r>
      <w:r w:rsidRPr="00116D4E">
        <w:rPr>
          <w:rFonts w:asciiTheme="majorHAnsi" w:eastAsia="system-ui" w:hAnsiTheme="majorHAnsi" w:cs="system-ui"/>
          <w:color w:val="1A202C"/>
        </w:rPr>
        <w:t>uniting the interdisciplinary expertise across 10 research groups on AI, data, robotics,</w:t>
      </w:r>
      <w:r w:rsidRPr="00116D4E">
        <w:rPr>
          <w:rFonts w:asciiTheme="majorHAnsi" w:eastAsia="system-ui" w:hAnsiTheme="majorHAnsi" w:cs="system-ui"/>
          <w:color w:val="1A202C"/>
        </w:rPr>
        <w:t xml:space="preserve"> </w:t>
      </w:r>
      <w:r w:rsidRPr="00116D4E">
        <w:rPr>
          <w:rFonts w:asciiTheme="majorHAnsi" w:eastAsia="system-ui" w:hAnsiTheme="majorHAnsi" w:cs="system-ui"/>
          <w:color w:val="1A202C"/>
        </w:rPr>
        <w:t>social sciences, ethics, and law.</w:t>
      </w:r>
    </w:p>
    <w:p w14:paraId="5A8BABBF" w14:textId="77777777" w:rsidR="00116D4E" w:rsidRPr="00116D4E" w:rsidRDefault="00116D4E" w:rsidP="00116D4E">
      <w:pPr>
        <w:keepNext/>
        <w:keepLines/>
        <w:shd w:val="clear" w:color="auto" w:fill="FFFFFF" w:themeFill="background1"/>
        <w:spacing w:after="0"/>
        <w:rPr>
          <w:rFonts w:asciiTheme="majorHAnsi" w:eastAsia="system-ui" w:hAnsiTheme="majorHAnsi" w:cs="system-ui"/>
          <w:color w:val="1A202C"/>
        </w:rPr>
      </w:pPr>
    </w:p>
    <w:p w14:paraId="23F8C16F" w14:textId="36D99CED" w:rsidR="00DC6BBB" w:rsidRPr="00116D4E" w:rsidRDefault="00116D4E" w:rsidP="00116D4E">
      <w:pPr>
        <w:keepNext/>
        <w:keepLines/>
        <w:shd w:val="clear" w:color="auto" w:fill="FFFFFF" w:themeFill="background1"/>
        <w:spacing w:after="0"/>
        <w:rPr>
          <w:rFonts w:asciiTheme="majorHAnsi" w:eastAsia="system-ui" w:hAnsiTheme="majorHAnsi" w:cs="system-ui"/>
          <w:color w:val="1A202C"/>
        </w:rPr>
      </w:pPr>
      <w:r w:rsidRPr="00116D4E">
        <w:rPr>
          <w:rFonts w:asciiTheme="majorHAnsi" w:eastAsia="system-ui" w:hAnsiTheme="majorHAnsi" w:cs="system-ui"/>
          <w:color w:val="1A202C"/>
        </w:rPr>
        <w:t>We use Brussels as a laboratory to do research together and build bridges with public</w:t>
      </w:r>
      <w:r w:rsidRPr="00116D4E">
        <w:rPr>
          <w:rFonts w:asciiTheme="majorHAnsi" w:eastAsia="system-ui" w:hAnsiTheme="majorHAnsi" w:cs="system-ui"/>
          <w:color w:val="1A202C"/>
        </w:rPr>
        <w:t xml:space="preserve"> </w:t>
      </w:r>
      <w:r w:rsidRPr="00116D4E">
        <w:rPr>
          <w:rFonts w:asciiTheme="majorHAnsi" w:eastAsia="system-ui" w:hAnsiTheme="majorHAnsi" w:cs="system-ui"/>
          <w:color w:val="1A202C"/>
        </w:rPr>
        <w:t>administrations, industry, and citizens, promoting urban and sustainable AI, with a</w:t>
      </w:r>
      <w:r w:rsidRPr="00116D4E">
        <w:rPr>
          <w:rFonts w:asciiTheme="majorHAnsi" w:eastAsia="system-ui" w:hAnsiTheme="majorHAnsi" w:cs="system-ui"/>
          <w:color w:val="1A202C"/>
        </w:rPr>
        <w:t xml:space="preserve"> </w:t>
      </w:r>
      <w:r w:rsidRPr="00116D4E">
        <w:rPr>
          <w:rFonts w:asciiTheme="majorHAnsi" w:eastAsia="system-ui" w:hAnsiTheme="majorHAnsi" w:cs="system-ui"/>
          <w:color w:val="1A202C"/>
        </w:rPr>
        <w:t>focus on urban and public priority domains such as health, mobility, climate and</w:t>
      </w:r>
      <w:r w:rsidRPr="00116D4E">
        <w:rPr>
          <w:rFonts w:asciiTheme="majorHAnsi" w:eastAsia="system-ui" w:hAnsiTheme="majorHAnsi" w:cs="system-ui"/>
          <w:color w:val="1A202C"/>
        </w:rPr>
        <w:t xml:space="preserve"> </w:t>
      </w:r>
      <w:r w:rsidRPr="00116D4E">
        <w:rPr>
          <w:rFonts w:asciiTheme="majorHAnsi" w:eastAsia="system-ui" w:hAnsiTheme="majorHAnsi" w:cs="system-ui"/>
          <w:color w:val="1A202C"/>
        </w:rPr>
        <w:t>energy, participatory and inclusive society.</w:t>
      </w:r>
    </w:p>
    <w:p w14:paraId="24798F54" w14:textId="33BEA6AA" w:rsidR="00DC6BBB" w:rsidRPr="00116D4E" w:rsidRDefault="3F60AA77" w:rsidP="746BEFA7">
      <w:pPr>
        <w:pStyle w:val="Titre2"/>
        <w:rPr>
          <w:rFonts w:eastAsia="system-ui" w:cs="system-ui"/>
          <w:color w:val="1A202C"/>
          <w:sz w:val="21"/>
          <w:szCs w:val="21"/>
        </w:rPr>
      </w:pPr>
      <w:r w:rsidRPr="00116D4E">
        <w:t xml:space="preserve">About the </w:t>
      </w:r>
      <w:r w:rsidR="00116D4E" w:rsidRPr="00116D4E">
        <w:t>Test and Experience Center</w:t>
      </w:r>
    </w:p>
    <w:p w14:paraId="34A5C0A9" w14:textId="08780BA8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The Test &amp; Experience Centre plays a vital role in fulfilling FARI’s mission by informing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and inspiring local organizations, authorities, and public administrations.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So, how do we achieve this? At the Test &amp; Experience Centre, we showcase the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research findings of FARI-affiliated research groups through interactive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demonstrators. These demonstrators are specifically designed to provide an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understandable and engaging introduction to AI, data, and robotics for non-expert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audiences.</w:t>
      </w:r>
    </w:p>
    <w:p w14:paraId="31D45D69" w14:textId="77777777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6F7B8DEF" w14:textId="4AEEA993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FARI offers guided demo tours at the Test &amp; Experience Centre as a service. These demo tours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typically last from half an hour to 1,5 hours and can accommodate groups of up to 15 people.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 xml:space="preserve">Previously, we have organized demo tours for local organizations such as </w:t>
      </w:r>
      <w:proofErr w:type="spellStart"/>
      <w:r w:rsidRPr="00116D4E">
        <w:rPr>
          <w:rFonts w:asciiTheme="majorHAnsi" w:hAnsiTheme="majorHAnsi" w:cs="Times New Roman"/>
        </w:rPr>
        <w:t>Muntpunt</w:t>
      </w:r>
      <w:proofErr w:type="spellEnd"/>
      <w:r w:rsidRPr="00116D4E">
        <w:rPr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 xml:space="preserve">European Commission, and </w:t>
      </w:r>
      <w:proofErr w:type="spellStart"/>
      <w:r w:rsidRPr="00116D4E">
        <w:rPr>
          <w:rFonts w:asciiTheme="majorHAnsi" w:hAnsiTheme="majorHAnsi" w:cs="Times New Roman"/>
        </w:rPr>
        <w:t>Bozar</w:t>
      </w:r>
      <w:proofErr w:type="spellEnd"/>
      <w:r>
        <w:rPr>
          <w:rFonts w:asciiTheme="majorHAnsi" w:hAnsiTheme="majorHAnsi" w:cs="Times New Roman"/>
        </w:rPr>
        <w:t>.</w:t>
      </w:r>
    </w:p>
    <w:p w14:paraId="7B5E3AA4" w14:textId="77777777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3D3D54B5" w14:textId="5310C26E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 xml:space="preserve">To provide the best experience, demo tours should be accompanied by a knowledgeable </w:t>
      </w:r>
      <w:proofErr w:type="spellStart"/>
      <w:r w:rsidRPr="00116D4E">
        <w:rPr>
          <w:rFonts w:asciiTheme="majorHAnsi" w:hAnsiTheme="majorHAnsi" w:cs="Times New Roman"/>
        </w:rPr>
        <w:t>tourguide</w:t>
      </w:r>
      <w:proofErr w:type="spellEnd"/>
      <w:r w:rsidRPr="00116D4E">
        <w:rPr>
          <w:rFonts w:asciiTheme="majorHAnsi" w:hAnsiTheme="majorHAnsi" w:cs="Times New Roman"/>
        </w:rPr>
        <w:t>. The guide enhances the visit by providing additional information and context about the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demonstrators. Given that the Test &amp; Experience Centre is still in development, and not all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demonstrators are self-explanatory yet, having a tour guide is essential to offer an informative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and engaging experience.</w:t>
      </w:r>
    </w:p>
    <w:p w14:paraId="6CEA22FF" w14:textId="77777777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</w:rPr>
      </w:pPr>
    </w:p>
    <w:p w14:paraId="6A91FE2A" w14:textId="1FBD8A2A" w:rsidR="00116D4E" w:rsidRDefault="00116D4E" w:rsidP="00116D4E">
      <w:pPr>
        <w:pStyle w:val="Titre2"/>
      </w:pPr>
      <w:r w:rsidRPr="00116D4E">
        <w:lastRenderedPageBreak/>
        <w:t>About the position of Student Demo Tour Guide – Test &amp; Experience Centre</w:t>
      </w:r>
      <w:r>
        <w:t xml:space="preserve"> </w:t>
      </w:r>
      <w:r w:rsidRPr="00116D4E">
        <w:t>(M/F/X)</w:t>
      </w:r>
    </w:p>
    <w:p w14:paraId="464947ED" w14:textId="77777777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2CB68F7D" w14:textId="5CBD4CB4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We are looking for enthusiastic and knowledgeable students to join our team as Demo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Tour Guides at the FARI Test &amp; Experience Centre. This role involves conducting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guided tours, explaining AI, data, and robotics research in an engaging and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accessible way. Key responsibilities include presenting demonstrators, providing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context on their societal impact, and engaging with diverse audiences. Ideal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candidates are current university students in related fields, possess strong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communication skills, and are passionate about AI.</w:t>
      </w:r>
    </w:p>
    <w:p w14:paraId="2BC66C21" w14:textId="77777777" w:rsid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72AB85B2" w14:textId="65348B07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  <w:r w:rsidRPr="00116D4E">
        <w:rPr>
          <w:rFonts w:asciiTheme="majorHAnsi" w:hAnsiTheme="majorHAnsi" w:cs="Times New Roman"/>
          <w:b/>
          <w:bCs/>
        </w:rPr>
        <w:t>Your responsibilities include:</w:t>
      </w:r>
    </w:p>
    <w:p w14:paraId="3934E750" w14:textId="10B6A939" w:rsidR="00116D4E" w:rsidRPr="00116D4E" w:rsidRDefault="00116D4E" w:rsidP="00116D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Lead visitors through engaging tours of the Test &amp; Experience Centre.</w:t>
      </w:r>
    </w:p>
    <w:p w14:paraId="3D9AC63F" w14:textId="2B0F49A9" w:rsidR="00116D4E" w:rsidRPr="00116D4E" w:rsidRDefault="00116D4E" w:rsidP="00116D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Clearly explain the latest advancements in AI, data, and robotics research.</w:t>
      </w:r>
    </w:p>
    <w:p w14:paraId="75B44516" w14:textId="2F489356" w:rsidR="00116D4E" w:rsidRPr="00116D4E" w:rsidRDefault="00116D4E" w:rsidP="00116D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Address questions and offer detailed insights into the demonstrators.</w:t>
      </w:r>
    </w:p>
    <w:p w14:paraId="1FCB53E8" w14:textId="23F1EE39" w:rsidR="00116D4E" w:rsidRPr="00116D4E" w:rsidRDefault="00116D4E" w:rsidP="00116D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Gather visitor feedback to help refine and enhance the demonstrators.</w:t>
      </w:r>
    </w:p>
    <w:p w14:paraId="08843890" w14:textId="05B2B199" w:rsidR="00116D4E" w:rsidRPr="00116D4E" w:rsidRDefault="00116D4E" w:rsidP="00116D4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 xml:space="preserve">Work closely with the FARI central team to continually improve the </w:t>
      </w:r>
      <w:proofErr w:type="spellStart"/>
      <w:r w:rsidRPr="00116D4E">
        <w:rPr>
          <w:rFonts w:asciiTheme="majorHAnsi" w:hAnsiTheme="majorHAnsi" w:cs="Times New Roman"/>
        </w:rPr>
        <w:t>visitorexperience</w:t>
      </w:r>
      <w:proofErr w:type="spellEnd"/>
      <w:r w:rsidRPr="00116D4E">
        <w:rPr>
          <w:rFonts w:asciiTheme="majorHAnsi" w:hAnsiTheme="majorHAnsi" w:cs="Times New Roman"/>
        </w:rPr>
        <w:t>.</w:t>
      </w:r>
    </w:p>
    <w:p w14:paraId="3384E248" w14:textId="77777777" w:rsid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537AAE53" w14:textId="3353DE53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  <w:r w:rsidRPr="00116D4E">
        <w:rPr>
          <w:rFonts w:asciiTheme="majorHAnsi" w:hAnsiTheme="majorHAnsi" w:cs="Times New Roman"/>
          <w:b/>
          <w:bCs/>
        </w:rPr>
        <w:t>Qualifications:</w:t>
      </w:r>
    </w:p>
    <w:p w14:paraId="24266344" w14:textId="5474B237" w:rsidR="00116D4E" w:rsidRPr="00116D4E" w:rsidRDefault="00116D4E" w:rsidP="00116D4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Currently enrolled in a university program, preferably in AI, robotics, data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science, or a related field.</w:t>
      </w:r>
    </w:p>
    <w:p w14:paraId="71DE3E32" w14:textId="4C35755A" w:rsidR="00116D4E" w:rsidRPr="00116D4E" w:rsidRDefault="00116D4E" w:rsidP="00116D4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Excellent communication skills in Dutch and French; proficiency in English is</w:t>
      </w:r>
      <w:r>
        <w:rPr>
          <w:rFonts w:asciiTheme="majorHAnsi" w:hAnsiTheme="majorHAnsi" w:cs="Times New Roman"/>
        </w:rPr>
        <w:t xml:space="preserve"> </w:t>
      </w:r>
      <w:r w:rsidRPr="00116D4E">
        <w:rPr>
          <w:rFonts w:asciiTheme="majorHAnsi" w:hAnsiTheme="majorHAnsi" w:cs="Times New Roman"/>
        </w:rPr>
        <w:t>an added advantage.</w:t>
      </w:r>
    </w:p>
    <w:p w14:paraId="7604EEEF" w14:textId="753DAF86" w:rsidR="00116D4E" w:rsidRPr="00116D4E" w:rsidRDefault="00116D4E" w:rsidP="00116D4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Strong interest in AI and emerging technologies.</w:t>
      </w:r>
    </w:p>
    <w:p w14:paraId="364F40E2" w14:textId="0742610F" w:rsidR="00116D4E" w:rsidRPr="00116D4E" w:rsidRDefault="00116D4E" w:rsidP="00116D4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Ability to explain technical concepts clearly to a non-technical audience.</w:t>
      </w:r>
    </w:p>
    <w:p w14:paraId="1978F3E6" w14:textId="3D25732C" w:rsidR="00116D4E" w:rsidRPr="00116D4E" w:rsidRDefault="00116D4E" w:rsidP="00116D4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Friendly, approachable, and enthusiastic personality.</w:t>
      </w:r>
    </w:p>
    <w:p w14:paraId="50317135" w14:textId="4998A517" w:rsidR="00116D4E" w:rsidRPr="00116D4E" w:rsidRDefault="00116D4E" w:rsidP="00116D4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Previous experience in a similar role or in customer service is a plus.</w:t>
      </w:r>
    </w:p>
    <w:p w14:paraId="05DBD6CD" w14:textId="77777777" w:rsid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13D0D001" w14:textId="1CC9D422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  <w:r w:rsidRPr="00116D4E">
        <w:rPr>
          <w:rFonts w:asciiTheme="majorHAnsi" w:hAnsiTheme="majorHAnsi" w:cs="Times New Roman"/>
          <w:b/>
          <w:bCs/>
        </w:rPr>
        <w:t>Availability:</w:t>
      </w:r>
    </w:p>
    <w:p w14:paraId="4CC8705B" w14:textId="651ACC34" w:rsidR="00116D4E" w:rsidRPr="00116D4E" w:rsidRDefault="00116D4E" w:rsidP="00116D4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>One week for initial training.</w:t>
      </w:r>
    </w:p>
    <w:p w14:paraId="408B4387" w14:textId="5E343A4F" w:rsidR="00116D4E" w:rsidRPr="00116D4E" w:rsidRDefault="00116D4E" w:rsidP="00116D4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 xml:space="preserve">A few days per week with flexible scheduling </w:t>
      </w:r>
    </w:p>
    <w:p w14:paraId="1E8FCF51" w14:textId="77777777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39AA5E2C" w14:textId="77777777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  <w:r w:rsidRPr="00116D4E">
        <w:rPr>
          <w:rFonts w:asciiTheme="majorHAnsi" w:hAnsiTheme="majorHAnsi" w:cs="Times New Roman"/>
          <w:b/>
          <w:bCs/>
        </w:rPr>
        <w:t>Apply Now</w:t>
      </w:r>
    </w:p>
    <w:p w14:paraId="2C078E63" w14:textId="63E11951" w:rsidR="00DC6BBB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116D4E">
        <w:rPr>
          <w:rFonts w:asciiTheme="majorHAnsi" w:hAnsiTheme="majorHAnsi" w:cs="Times New Roman"/>
        </w:rPr>
        <w:t xml:space="preserve">Send your CV and a brief cover letter to </w:t>
      </w:r>
      <w:hyperlink r:id="rId10" w:history="1">
        <w:r w:rsidRPr="00FA27EF">
          <w:rPr>
            <w:rStyle w:val="Lienhypertexte"/>
            <w:rFonts w:asciiTheme="majorHAnsi" w:hAnsiTheme="majorHAnsi" w:cs="Times New Roman"/>
          </w:rPr>
          <w:t>info@fari.brussels</w:t>
        </w:r>
      </w:hyperlink>
    </w:p>
    <w:p w14:paraId="6E0B9908" w14:textId="77777777" w:rsidR="00116D4E" w:rsidRPr="00116D4E" w:rsidRDefault="00116D4E" w:rsidP="00116D4E">
      <w:pPr>
        <w:autoSpaceDE w:val="0"/>
        <w:autoSpaceDN w:val="0"/>
        <w:adjustRightInd w:val="0"/>
        <w:spacing w:after="0" w:line="240" w:lineRule="auto"/>
        <w:rPr>
          <w:rFonts w:asciiTheme="majorHAnsi" w:eastAsia="system-ui" w:hAnsiTheme="majorHAnsi" w:cs="system-ui"/>
          <w:color w:val="1A202C"/>
          <w:sz w:val="21"/>
          <w:szCs w:val="21"/>
        </w:rPr>
      </w:pPr>
    </w:p>
    <w:sectPr w:rsidR="00116D4E" w:rsidRPr="00116D4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496D" w14:textId="77777777" w:rsidR="009863CC" w:rsidRDefault="009863CC" w:rsidP="00F55286">
      <w:pPr>
        <w:spacing w:after="0" w:line="240" w:lineRule="auto"/>
      </w:pPr>
      <w:r>
        <w:separator/>
      </w:r>
    </w:p>
  </w:endnote>
  <w:endnote w:type="continuationSeparator" w:id="0">
    <w:p w14:paraId="564EB5D3" w14:textId="77777777" w:rsidR="009863CC" w:rsidRDefault="009863CC" w:rsidP="00F5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6A71" w14:textId="77777777" w:rsidR="009863CC" w:rsidRDefault="009863CC" w:rsidP="00F55286">
      <w:pPr>
        <w:spacing w:after="0" w:line="240" w:lineRule="auto"/>
      </w:pPr>
      <w:r>
        <w:separator/>
      </w:r>
    </w:p>
  </w:footnote>
  <w:footnote w:type="continuationSeparator" w:id="0">
    <w:p w14:paraId="43B239B7" w14:textId="77777777" w:rsidR="009863CC" w:rsidRDefault="009863CC" w:rsidP="00F5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364C" w14:textId="5B2BF582" w:rsidR="00F55286" w:rsidRDefault="00F55286" w:rsidP="00F55286">
    <w:pPr>
      <w:pStyle w:val="En-tte"/>
    </w:pPr>
    <w:r>
      <w:rPr>
        <w:noProof/>
      </w:rPr>
      <w:drawing>
        <wp:inline distT="0" distB="0" distL="0" distR="0" wp14:anchorId="40765145" wp14:editId="17FB91F7">
          <wp:extent cx="5943600" cy="660400"/>
          <wp:effectExtent l="0" t="0" r="0" b="0"/>
          <wp:docPr id="54342027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420270" name="Image 543420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54E"/>
    <w:multiLevelType w:val="multilevel"/>
    <w:tmpl w:val="753A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9A31E"/>
    <w:multiLevelType w:val="hybridMultilevel"/>
    <w:tmpl w:val="9C969B52"/>
    <w:lvl w:ilvl="0" w:tplc="1ED8A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CD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0B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E2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EF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6B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82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A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AC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38D"/>
    <w:multiLevelType w:val="multilevel"/>
    <w:tmpl w:val="E900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306E71"/>
    <w:multiLevelType w:val="multilevel"/>
    <w:tmpl w:val="717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EF0AB6"/>
    <w:multiLevelType w:val="hybridMultilevel"/>
    <w:tmpl w:val="3EA00770"/>
    <w:lvl w:ilvl="0" w:tplc="930E1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C2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88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8E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64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24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0C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2A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8D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C7584"/>
    <w:multiLevelType w:val="hybridMultilevel"/>
    <w:tmpl w:val="5308C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43DC6"/>
    <w:multiLevelType w:val="multilevel"/>
    <w:tmpl w:val="31AA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C80B91"/>
    <w:multiLevelType w:val="multilevel"/>
    <w:tmpl w:val="EEE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892AAC"/>
    <w:multiLevelType w:val="multilevel"/>
    <w:tmpl w:val="8EBC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E91DE9"/>
    <w:multiLevelType w:val="hybridMultilevel"/>
    <w:tmpl w:val="429EF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2186">
    <w:abstractNumId w:val="1"/>
  </w:num>
  <w:num w:numId="2" w16cid:durableId="1140928335">
    <w:abstractNumId w:val="4"/>
  </w:num>
  <w:num w:numId="3" w16cid:durableId="1681547772">
    <w:abstractNumId w:val="3"/>
  </w:num>
  <w:num w:numId="4" w16cid:durableId="872690979">
    <w:abstractNumId w:val="8"/>
  </w:num>
  <w:num w:numId="5" w16cid:durableId="1706516851">
    <w:abstractNumId w:val="6"/>
  </w:num>
  <w:num w:numId="6" w16cid:durableId="1647121996">
    <w:abstractNumId w:val="7"/>
  </w:num>
  <w:num w:numId="7" w16cid:durableId="191496198">
    <w:abstractNumId w:val="0"/>
  </w:num>
  <w:num w:numId="8" w16cid:durableId="1834753866">
    <w:abstractNumId w:val="2"/>
  </w:num>
  <w:num w:numId="9" w16cid:durableId="1027215893">
    <w:abstractNumId w:val="9"/>
  </w:num>
  <w:num w:numId="10" w16cid:durableId="466314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D7554F"/>
    <w:rsid w:val="00116D4E"/>
    <w:rsid w:val="00146985"/>
    <w:rsid w:val="00172CA6"/>
    <w:rsid w:val="004912A3"/>
    <w:rsid w:val="005D759B"/>
    <w:rsid w:val="009863CC"/>
    <w:rsid w:val="00B77028"/>
    <w:rsid w:val="00D14400"/>
    <w:rsid w:val="00DC6BBB"/>
    <w:rsid w:val="00F55286"/>
    <w:rsid w:val="011A907A"/>
    <w:rsid w:val="06079B65"/>
    <w:rsid w:val="07786ECB"/>
    <w:rsid w:val="0D0A3D94"/>
    <w:rsid w:val="0E322E2E"/>
    <w:rsid w:val="10767A13"/>
    <w:rsid w:val="125EB702"/>
    <w:rsid w:val="131A8975"/>
    <w:rsid w:val="132FD2EF"/>
    <w:rsid w:val="1339808D"/>
    <w:rsid w:val="1807FFDF"/>
    <w:rsid w:val="1982B3F4"/>
    <w:rsid w:val="1A9292F2"/>
    <w:rsid w:val="1BFAA899"/>
    <w:rsid w:val="1DCF2E5C"/>
    <w:rsid w:val="1E624D48"/>
    <w:rsid w:val="1E852026"/>
    <w:rsid w:val="20FB65C3"/>
    <w:rsid w:val="2385D208"/>
    <w:rsid w:val="2460BA12"/>
    <w:rsid w:val="27366CA7"/>
    <w:rsid w:val="273B61E2"/>
    <w:rsid w:val="28802C5E"/>
    <w:rsid w:val="296186A7"/>
    <w:rsid w:val="2AEA74FC"/>
    <w:rsid w:val="2E8CDEA2"/>
    <w:rsid w:val="2ED6E98C"/>
    <w:rsid w:val="2F46276B"/>
    <w:rsid w:val="309BC997"/>
    <w:rsid w:val="31478D05"/>
    <w:rsid w:val="318DDC13"/>
    <w:rsid w:val="34B060FC"/>
    <w:rsid w:val="34BF2756"/>
    <w:rsid w:val="36374067"/>
    <w:rsid w:val="39851A9E"/>
    <w:rsid w:val="39BDB24F"/>
    <w:rsid w:val="3BD7554F"/>
    <w:rsid w:val="3C41B011"/>
    <w:rsid w:val="3C569E96"/>
    <w:rsid w:val="3D22C1FE"/>
    <w:rsid w:val="3DD0678D"/>
    <w:rsid w:val="3F60AA77"/>
    <w:rsid w:val="40BE6A75"/>
    <w:rsid w:val="45D232C9"/>
    <w:rsid w:val="46A8E966"/>
    <w:rsid w:val="4790A516"/>
    <w:rsid w:val="4C49175A"/>
    <w:rsid w:val="4FDA8F9E"/>
    <w:rsid w:val="51DCD616"/>
    <w:rsid w:val="53F840F2"/>
    <w:rsid w:val="56B657FC"/>
    <w:rsid w:val="5A563C60"/>
    <w:rsid w:val="5A79E86E"/>
    <w:rsid w:val="5FC2A5B8"/>
    <w:rsid w:val="61ABB403"/>
    <w:rsid w:val="65DCBBE4"/>
    <w:rsid w:val="668A8A7A"/>
    <w:rsid w:val="6AE6FC43"/>
    <w:rsid w:val="6B53E610"/>
    <w:rsid w:val="6CBEF1CB"/>
    <w:rsid w:val="6D171B8A"/>
    <w:rsid w:val="6DECDE1D"/>
    <w:rsid w:val="745D2CE8"/>
    <w:rsid w:val="746BEFA7"/>
    <w:rsid w:val="76ED033F"/>
    <w:rsid w:val="7704A723"/>
    <w:rsid w:val="793B9DDF"/>
    <w:rsid w:val="7B94BEF9"/>
    <w:rsid w:val="7CCB7AE0"/>
    <w:rsid w:val="7CF52F90"/>
    <w:rsid w:val="7D4884DC"/>
    <w:rsid w:val="7FE5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7554F"/>
  <w15:chartTrackingRefBased/>
  <w15:docId w15:val="{D4EFA58F-63BA-4C1C-B751-CEB8057C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5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286"/>
  </w:style>
  <w:style w:type="paragraph" w:styleId="Pieddepage">
    <w:name w:val="footer"/>
    <w:basedOn w:val="Normal"/>
    <w:link w:val="PieddepageCar"/>
    <w:uiPriority w:val="99"/>
    <w:unhideWhenUsed/>
    <w:rsid w:val="00F5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286"/>
  </w:style>
  <w:style w:type="character" w:styleId="Mentionnonrsolue">
    <w:name w:val="Unresolved Mention"/>
    <w:basedOn w:val="Policepardfaut"/>
    <w:uiPriority w:val="99"/>
    <w:semiHidden/>
    <w:unhideWhenUsed/>
    <w:rsid w:val="005D75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759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fari.brusse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6c2a27-9257-4be3-be88-32178ec974bf" xsi:nil="true"/>
    <lcf76f155ced4ddcb4097134ff3c332f xmlns="9873d2c8-e34a-4c79-b1c9-b9b66d6822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75351A6BF7E46847FAD2E594FA952" ma:contentTypeVersion="12" ma:contentTypeDescription="Create a new document." ma:contentTypeScope="" ma:versionID="cf148b69bc8d0d3886dd871ee6e2c5d8">
  <xsd:schema xmlns:xsd="http://www.w3.org/2001/XMLSchema" xmlns:xs="http://www.w3.org/2001/XMLSchema" xmlns:p="http://schemas.microsoft.com/office/2006/metadata/properties" xmlns:ns2="9873d2c8-e34a-4c79-b1c9-b9b66d6822fa" xmlns:ns3="9f6c2a27-9257-4be3-be88-32178ec974bf" targetNamespace="http://schemas.microsoft.com/office/2006/metadata/properties" ma:root="true" ma:fieldsID="bb25620a4cb1bd936a2eadf61d9a7f9e" ns2:_="" ns3:_="">
    <xsd:import namespace="9873d2c8-e34a-4c79-b1c9-b9b66d6822fa"/>
    <xsd:import namespace="9f6c2a27-9257-4be3-be88-32178ec97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3d2c8-e34a-4c79-b1c9-b9b66d682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0181fd5-0a9f-44bc-95a6-9e5e4f396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2a27-9257-4be3-be88-32178ec974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f2393f-3450-4bbf-abc5-6afc445e1ef9}" ma:internalName="TaxCatchAll" ma:showField="CatchAllData" ma:web="9f6c2a27-9257-4be3-be88-32178ec97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94385-F39A-4C60-902A-66959F003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DD1D9-94E0-4C44-ADFA-178CBE14B2E6}">
  <ds:schemaRefs>
    <ds:schemaRef ds:uri="http://schemas.microsoft.com/office/2006/metadata/properties"/>
    <ds:schemaRef ds:uri="http://schemas.microsoft.com/office/infopath/2007/PartnerControls"/>
    <ds:schemaRef ds:uri="9f6c2a27-9257-4be3-be88-32178ec974bf"/>
    <ds:schemaRef ds:uri="9873d2c8-e34a-4c79-b1c9-b9b66d6822fa"/>
  </ds:schemaRefs>
</ds:datastoreItem>
</file>

<file path=customXml/itemProps3.xml><?xml version="1.0" encoding="utf-8"?>
<ds:datastoreItem xmlns:ds="http://schemas.openxmlformats.org/officeDocument/2006/customXml" ds:itemID="{EC5DC00B-11AD-46BC-92DF-E1CA24BF6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3d2c8-e34a-4c79-b1c9-b9b66d6822fa"/>
    <ds:schemaRef ds:uri="9f6c2a27-9257-4be3-be88-32178ec97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Boers</dc:creator>
  <cp:keywords/>
  <dc:description/>
  <cp:lastModifiedBy>Laura Jousset</cp:lastModifiedBy>
  <cp:revision>4</cp:revision>
  <dcterms:created xsi:type="dcterms:W3CDTF">2025-02-17T16:28:00Z</dcterms:created>
  <dcterms:modified xsi:type="dcterms:W3CDTF">2025-02-28T15:44:00Z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0x01010090D75351A6BF7E46847FAD2E594FA952</vt:lpwstr>
  </property>
  <property fmtid="{D5CDD505-2E9C-101B-9397-08002B2CF9AE}" pid="3" name="MediaServiceImageTags">
    <vt:lpwstr/>
  </property>
</Properties>
</file>